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33" w:rsidRPr="0043739A" w:rsidRDefault="007E0F33" w:rsidP="007E0F33">
      <w:pPr>
        <w:jc w:val="center"/>
        <w:rPr>
          <w:rFonts w:ascii="Times" w:hAnsi="Times" w:cs="Times"/>
          <w:b/>
          <w:bCs/>
          <w:sz w:val="30"/>
          <w:szCs w:val="30"/>
        </w:rPr>
      </w:pPr>
      <w:r w:rsidRPr="0043739A">
        <w:rPr>
          <w:rFonts w:ascii="Times" w:hAnsi="Times" w:cs="Times"/>
          <w:b/>
          <w:bCs/>
          <w:sz w:val="30"/>
          <w:szCs w:val="30"/>
        </w:rPr>
        <w:t>Out Patient Upper GI Bleeders Endoscopy Request Form</w:t>
      </w:r>
    </w:p>
    <w:p w:rsidR="007E0F33" w:rsidRPr="0043739A" w:rsidRDefault="007E0F33" w:rsidP="007E0F33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2985"/>
      </w:tblGrid>
      <w:tr w:rsidR="007E0F33" w:rsidRPr="007C2256" w:rsidTr="00E315C4">
        <w:trPr>
          <w:trHeight w:val="234"/>
        </w:trPr>
        <w:tc>
          <w:tcPr>
            <w:tcW w:w="5794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PATIENT DETAILS</w:t>
            </w:r>
          </w:p>
        </w:tc>
        <w:tc>
          <w:tcPr>
            <w:tcW w:w="2985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PATIENT PHONE NUMBER</w:t>
            </w:r>
          </w:p>
        </w:tc>
      </w:tr>
      <w:tr w:rsidR="007E0F33" w:rsidRPr="007C2256" w:rsidTr="00E315C4">
        <w:trPr>
          <w:trHeight w:val="968"/>
        </w:trPr>
        <w:tc>
          <w:tcPr>
            <w:tcW w:w="5794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Affix label</w:t>
            </w: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Home: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smartTag w:uri="urn:schemas-microsoft-com:office:smarttags" w:element="stockticker">
              <w:r w:rsidRPr="007C2256">
                <w:rPr>
                  <w:rFonts w:ascii="Times" w:hAnsi="Times" w:cs="Times"/>
                  <w:sz w:val="20"/>
                  <w:szCs w:val="20"/>
                </w:rPr>
                <w:t>Mobile</w:t>
              </w:r>
            </w:smartTag>
            <w:r w:rsidRPr="007C2256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</w:tbl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7E0F33" w:rsidRPr="007C2256" w:rsidTr="00E315C4">
        <w:tc>
          <w:tcPr>
            <w:tcW w:w="8856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CLINICAL HISTORY</w:t>
            </w: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E0F33" w:rsidRPr="007C2256" w:rsidTr="00E315C4">
        <w:tc>
          <w:tcPr>
            <w:tcW w:w="8856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PAST MEDICAL HISTORY</w:t>
            </w:r>
          </w:p>
          <w:tbl>
            <w:tblPr>
              <w:tblW w:w="2871" w:type="dxa"/>
              <w:tblInd w:w="5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6"/>
            </w:tblGrid>
            <w:tr w:rsidR="007E0F33" w:rsidRPr="007C2256" w:rsidTr="00E315C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Anticoagulated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jc w:val="center"/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Y/N</w:t>
                  </w:r>
                </w:p>
              </w:tc>
            </w:tr>
            <w:tr w:rsidR="007E0F33" w:rsidRPr="007C2256" w:rsidTr="00E315C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Valve replacement/SBE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jc w:val="center"/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Y/N</w:t>
                  </w:r>
                </w:p>
              </w:tc>
            </w:tr>
            <w:tr w:rsidR="007E0F33" w:rsidRPr="007C2256" w:rsidTr="00E315C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Metabolic/Diabetes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jc w:val="center"/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Y/N</w:t>
                  </w:r>
                </w:p>
              </w:tc>
            </w:tr>
            <w:tr w:rsidR="007E0F33" w:rsidRPr="007C2256" w:rsidTr="00E315C4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  <w:smartTag w:uri="urn:schemas-microsoft-com:office:smarttags" w:element="stockticker">
                    <w:r w:rsidRPr="007C2256">
                      <w:rPr>
                        <w:rFonts w:ascii="Times" w:hAnsi="Times" w:cs="Times"/>
                        <w:sz w:val="20"/>
                        <w:szCs w:val="20"/>
                      </w:rPr>
                      <w:t>MRSA</w:t>
                    </w:r>
                  </w:smartTag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jc w:val="center"/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Y/N</w:t>
                  </w:r>
                </w:p>
              </w:tc>
            </w:tr>
          </w:tbl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E0F33" w:rsidRPr="007C2256" w:rsidTr="00E315C4">
        <w:tc>
          <w:tcPr>
            <w:tcW w:w="8856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RESULTS OF OTHER INVESTIGATIONS</w:t>
            </w: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6840"/>
            </w:tblGrid>
            <w:tr w:rsidR="007E0F33" w:rsidRPr="007C2256" w:rsidTr="00E315C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>INR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0F33" w:rsidRPr="007C2256" w:rsidTr="00E315C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  <w:r w:rsidRPr="007C2256"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  <w:t xml:space="preserve">ECG </w:t>
                  </w:r>
                  <w:r w:rsidRPr="007C2256">
                    <w:rPr>
                      <w:rFonts w:ascii="Times" w:hAnsi="Times" w:cs="Times"/>
                      <w:sz w:val="20"/>
                      <w:szCs w:val="20"/>
                    </w:rPr>
                    <w:t>rate/rhythm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c>
            </w:tr>
            <w:tr w:rsidR="007E0F33" w:rsidRPr="007C2256" w:rsidTr="00E315C4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stockticker">
                    <w:r w:rsidRPr="007C2256">
                      <w:rPr>
                        <w:rFonts w:ascii="Times" w:hAnsi="Times" w:cs="Times"/>
                        <w:b/>
                        <w:bCs/>
                        <w:sz w:val="20"/>
                        <w:szCs w:val="20"/>
                      </w:rPr>
                      <w:t>CXR</w:t>
                    </w:r>
                  </w:smartTag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F33" w:rsidRPr="007C2256" w:rsidRDefault="007E0F33" w:rsidP="00E315C4">
                  <w:pPr>
                    <w:rPr>
                      <w:rFonts w:ascii="Times" w:hAnsi="Times"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50"/>
        <w:gridCol w:w="850"/>
      </w:tblGrid>
      <w:tr w:rsidR="007E0F33" w:rsidRPr="007C2256" w:rsidTr="00E315C4">
        <w:tc>
          <w:tcPr>
            <w:tcW w:w="2808" w:type="dxa"/>
            <w:vAlign w:val="center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7C2256">
                <w:rPr>
                  <w:rFonts w:ascii="Times" w:hAnsi="Times" w:cs="Times"/>
                  <w:b/>
                  <w:bCs/>
                  <w:sz w:val="20"/>
                  <w:szCs w:val="20"/>
                </w:rPr>
                <w:t>GLASGOW</w:t>
              </w:r>
            </w:smartTag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SCORE</w:t>
            </w: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E0F33" w:rsidRPr="007C2256" w:rsidTr="00E315C4">
        <w:tc>
          <w:tcPr>
            <w:tcW w:w="2808" w:type="dxa"/>
            <w:vAlign w:val="center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Admission risk marker</w:t>
            </w: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Patient result</w:t>
            </w: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Score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Blood urea (</w:t>
            </w:r>
            <w:proofErr w:type="spellStart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mmol</w:t>
            </w:r>
            <w:proofErr w:type="spellEnd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/l)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≥6.5&lt;8.0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≥8.0&lt;10.0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≥10.0&lt;25.0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≥25.0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2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3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4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6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Hb</w:t>
            </w:r>
            <w:proofErr w:type="spellEnd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(g/</w:t>
            </w:r>
            <w:proofErr w:type="spellStart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dL</w:t>
            </w:r>
            <w:proofErr w:type="spellEnd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) for men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≥12&lt;13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≥10&lt;12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&lt;10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3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6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Hb</w:t>
            </w:r>
            <w:proofErr w:type="spellEnd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(g/</w:t>
            </w:r>
            <w:proofErr w:type="spellStart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dL</w:t>
            </w:r>
            <w:proofErr w:type="spellEnd"/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) for women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≥10&lt;12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&lt;10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6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Systolic BP (mmHg)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100-109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90-99</w:t>
            </w: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&lt;90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2</w:t>
            </w:r>
          </w:p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3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Other Markers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Pulse≥100bpm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 xml:space="preserve">Presentation with </w:t>
            </w:r>
            <w:proofErr w:type="spellStart"/>
            <w:r w:rsidRPr="007C2256">
              <w:rPr>
                <w:rFonts w:ascii="Times" w:hAnsi="Times" w:cs="Times"/>
                <w:sz w:val="20"/>
                <w:szCs w:val="20"/>
              </w:rPr>
              <w:t>melaena</w:t>
            </w:r>
            <w:proofErr w:type="spellEnd"/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1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Presentation with syncope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2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Hepatic disease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2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Cardiac Failure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2</w:t>
            </w:r>
          </w:p>
        </w:tc>
      </w:tr>
      <w:tr w:rsidR="007E0F33" w:rsidRPr="007C2256" w:rsidTr="00E315C4">
        <w:tc>
          <w:tcPr>
            <w:tcW w:w="280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50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7E0F33" w:rsidRPr="0043739A" w:rsidRDefault="007E0F33" w:rsidP="007E0F33">
      <w:pPr>
        <w:rPr>
          <w:rFonts w:ascii="Times" w:hAnsi="Times" w:cs="Times"/>
          <w:vanish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</w:tblGrid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2256">
              <w:rPr>
                <w:rFonts w:ascii="Times" w:hAnsi="Times" w:cs="Times"/>
                <w:b/>
                <w:bCs/>
                <w:sz w:val="20"/>
                <w:szCs w:val="20"/>
              </w:rPr>
              <w:t>OTHER CRITERIA</w:t>
            </w:r>
          </w:p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7E0F33" w:rsidRPr="007C2256" w:rsidRDefault="007E0F33" w:rsidP="00E315C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Age &lt;70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Accompanied at home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Telephone at home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Transport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Not on warfarin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  <w:tr w:rsidR="007E0F33" w:rsidRPr="007C2256" w:rsidTr="00E315C4">
        <w:tc>
          <w:tcPr>
            <w:tcW w:w="2268" w:type="dxa"/>
          </w:tcPr>
          <w:p w:rsidR="007E0F33" w:rsidRPr="007C2256" w:rsidRDefault="007E0F33" w:rsidP="00E315C4">
            <w:pPr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No varices</w:t>
            </w:r>
          </w:p>
        </w:tc>
        <w:tc>
          <w:tcPr>
            <w:tcW w:w="720" w:type="dxa"/>
          </w:tcPr>
          <w:p w:rsidR="007E0F33" w:rsidRPr="007C2256" w:rsidRDefault="007E0F33" w:rsidP="00E315C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C2256">
              <w:rPr>
                <w:rFonts w:ascii="Times" w:hAnsi="Times" w:cs="Times"/>
                <w:sz w:val="20"/>
                <w:szCs w:val="20"/>
              </w:rPr>
              <w:t>Y/N</w:t>
            </w:r>
          </w:p>
        </w:tc>
      </w:tr>
    </w:tbl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0"/>
          <w:szCs w:val="20"/>
        </w:rPr>
      </w:pPr>
    </w:p>
    <w:p w:rsidR="007E0F33" w:rsidRPr="0043739A" w:rsidRDefault="007E0F33" w:rsidP="007E0F33">
      <w:pPr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If the answers to the above</w:t>
      </w:r>
      <w:r w:rsidRPr="0043739A">
        <w:rPr>
          <w:rFonts w:ascii="Times" w:hAnsi="Times" w:cs="Times"/>
          <w:sz w:val="20"/>
          <w:szCs w:val="20"/>
        </w:rPr>
        <w:t xml:space="preserve"> are </w:t>
      </w:r>
      <w:r>
        <w:rPr>
          <w:rFonts w:ascii="Times" w:hAnsi="Times" w:cs="Times"/>
          <w:sz w:val="20"/>
          <w:szCs w:val="20"/>
        </w:rPr>
        <w:t>‘</w:t>
      </w:r>
      <w:r w:rsidRPr="0043739A">
        <w:rPr>
          <w:rFonts w:ascii="Times" w:hAnsi="Times" w:cs="Times"/>
          <w:sz w:val="20"/>
          <w:szCs w:val="20"/>
        </w:rPr>
        <w:t>yes</w:t>
      </w:r>
      <w:r>
        <w:rPr>
          <w:rFonts w:ascii="Times" w:hAnsi="Times" w:cs="Times"/>
          <w:sz w:val="20"/>
          <w:szCs w:val="20"/>
        </w:rPr>
        <w:t>’</w:t>
      </w:r>
      <w:r w:rsidRPr="0043739A">
        <w:rPr>
          <w:rFonts w:ascii="Times" w:hAnsi="Times" w:cs="Times"/>
          <w:sz w:val="20"/>
          <w:szCs w:val="20"/>
        </w:rPr>
        <w:t xml:space="preserve"> and the patient has no other indication for admission or other active medical problems then the patient can be discharged for next weekday </w:t>
      </w:r>
      <w:proofErr w:type="spellStart"/>
      <w:r w:rsidRPr="0043739A">
        <w:rPr>
          <w:rFonts w:ascii="Times" w:hAnsi="Times" w:cs="Times"/>
          <w:sz w:val="20"/>
          <w:szCs w:val="20"/>
        </w:rPr>
        <w:t>out patient</w:t>
      </w:r>
      <w:proofErr w:type="spellEnd"/>
      <w:r w:rsidRPr="0043739A">
        <w:rPr>
          <w:rFonts w:ascii="Times" w:hAnsi="Times" w:cs="Times"/>
          <w:sz w:val="20"/>
          <w:szCs w:val="20"/>
        </w:rPr>
        <w:t xml:space="preserve"> OGD if Glasgow Score ≤2 </w:t>
      </w:r>
      <w:r w:rsidRPr="0043739A">
        <w:rPr>
          <w:rFonts w:ascii="Times" w:hAnsi="Times" w:cs="Times"/>
          <w:b/>
          <w:bCs/>
          <w:sz w:val="20"/>
          <w:szCs w:val="20"/>
        </w:rPr>
        <w:t xml:space="preserve">providing </w:t>
      </w:r>
      <w:r w:rsidRPr="0043739A">
        <w:rPr>
          <w:rFonts w:ascii="Times" w:hAnsi="Times" w:cs="Times"/>
          <w:sz w:val="20"/>
          <w:szCs w:val="20"/>
        </w:rPr>
        <w:t>they have transport to get them to and from endoscopy.</w:t>
      </w:r>
    </w:p>
    <w:p w:rsidR="007E0F33" w:rsidRPr="0043739A" w:rsidRDefault="007E0F33" w:rsidP="007E0F33">
      <w:pPr>
        <w:jc w:val="both"/>
        <w:rPr>
          <w:rFonts w:ascii="Times" w:hAnsi="Times" w:cs="Times"/>
          <w:sz w:val="20"/>
          <w:szCs w:val="20"/>
        </w:rPr>
      </w:pPr>
    </w:p>
    <w:p w:rsidR="007E0F33" w:rsidRDefault="007E0F33" w:rsidP="007E0F33">
      <w:pPr>
        <w:rPr>
          <w:rFonts w:ascii="Times" w:hAnsi="Times" w:cs="Times"/>
          <w:b/>
          <w:bCs/>
          <w:sz w:val="28"/>
          <w:szCs w:val="28"/>
        </w:rPr>
      </w:pPr>
      <w:r w:rsidRPr="0043739A">
        <w:rPr>
          <w:rFonts w:ascii="Times" w:hAnsi="Times" w:cs="Times"/>
          <w:b/>
          <w:bCs/>
          <w:sz w:val="28"/>
          <w:szCs w:val="28"/>
        </w:rPr>
        <w:t xml:space="preserve">Note:  It is only patients with a </w:t>
      </w:r>
      <w:smartTag w:uri="urn:schemas-microsoft-com:office:smarttags" w:element="stockticker">
        <w:r w:rsidRPr="0043739A">
          <w:rPr>
            <w:rFonts w:ascii="Times" w:hAnsi="Times" w:cs="Times"/>
            <w:b/>
            <w:bCs/>
            <w:sz w:val="28"/>
            <w:szCs w:val="28"/>
          </w:rPr>
          <w:t>Glasgow</w:t>
        </w:r>
      </w:smartTag>
      <w:r w:rsidRPr="0043739A">
        <w:rPr>
          <w:rFonts w:ascii="Times" w:hAnsi="Times" w:cs="Times"/>
          <w:b/>
          <w:bCs/>
          <w:sz w:val="28"/>
          <w:szCs w:val="28"/>
        </w:rPr>
        <w:t xml:space="preserve"> Score of ≤2 and age &lt;70 who can be safely managed as out patients.</w:t>
      </w:r>
    </w:p>
    <w:p w:rsidR="007E0F33" w:rsidRPr="007E0F33" w:rsidRDefault="007E0F33" w:rsidP="007E0F33">
      <w:pPr>
        <w:rPr>
          <w:rFonts w:ascii="Times" w:hAnsi="Times" w:cs="Times"/>
          <w:bCs/>
          <w:sz w:val="28"/>
          <w:szCs w:val="28"/>
        </w:rPr>
      </w:pPr>
    </w:p>
    <w:p w:rsidR="007E0F33" w:rsidRDefault="007E0F33" w:rsidP="007E0F33">
      <w:pPr>
        <w:rPr>
          <w:rFonts w:ascii="Times" w:hAnsi="Times" w:cs="Times"/>
          <w:bCs/>
          <w:szCs w:val="32"/>
        </w:rPr>
      </w:pPr>
      <w:r w:rsidRPr="007E0F33">
        <w:rPr>
          <w:rFonts w:ascii="Times" w:hAnsi="Times" w:cs="Times"/>
          <w:bCs/>
          <w:szCs w:val="32"/>
        </w:rPr>
        <w:t xml:space="preserve">Email form to </w:t>
      </w:r>
      <w:hyperlink r:id="rId5" w:history="1">
        <w:r w:rsidRPr="00B70649">
          <w:rPr>
            <w:rStyle w:val="Hyperlink"/>
            <w:rFonts w:ascii="Times" w:hAnsi="Times" w:cs="Times"/>
            <w:bCs/>
            <w:szCs w:val="32"/>
          </w:rPr>
          <w:t>rch-tr.adminendoscopy@nhs.net</w:t>
        </w:r>
      </w:hyperlink>
      <w:r w:rsidRPr="007E0F33">
        <w:rPr>
          <w:rFonts w:ascii="Times" w:hAnsi="Times" w:cs="Times"/>
          <w:bCs/>
          <w:szCs w:val="32"/>
        </w:rPr>
        <w:t xml:space="preserve"> </w:t>
      </w:r>
    </w:p>
    <w:p w:rsidR="007E0F33" w:rsidRPr="007E0F33" w:rsidRDefault="007E0F33" w:rsidP="007E0F33">
      <w:pPr>
        <w:rPr>
          <w:rFonts w:ascii="Times" w:hAnsi="Times" w:cs="Times"/>
          <w:bCs/>
          <w:szCs w:val="32"/>
        </w:rPr>
      </w:pPr>
      <w:smartTag w:uri="urn:schemas-microsoft-com:office:smarttags" w:element="stockticker">
        <w:r w:rsidRPr="007E0F33">
          <w:rPr>
            <w:rFonts w:ascii="Times" w:hAnsi="Times" w:cs="Times"/>
            <w:bCs/>
            <w:szCs w:val="32"/>
          </w:rPr>
          <w:t>AND</w:t>
        </w:r>
      </w:smartTag>
      <w:r w:rsidRPr="007E0F33">
        <w:rPr>
          <w:rFonts w:ascii="Times" w:hAnsi="Times" w:cs="Times"/>
          <w:bCs/>
          <w:szCs w:val="32"/>
        </w:rPr>
        <w:t xml:space="preserve"> phone </w:t>
      </w:r>
      <w:r w:rsidRPr="007E0F33">
        <w:rPr>
          <w:rFonts w:ascii="Times" w:hAnsi="Times" w:cs="Times"/>
          <w:bCs/>
          <w:szCs w:val="32"/>
        </w:rPr>
        <w:t>2923</w:t>
      </w:r>
      <w:r w:rsidRPr="007E0F33">
        <w:rPr>
          <w:rFonts w:ascii="Times" w:hAnsi="Times" w:cs="Times"/>
          <w:bCs/>
          <w:szCs w:val="32"/>
        </w:rPr>
        <w:t xml:space="preserve"> (</w:t>
      </w:r>
      <w:r w:rsidRPr="007E0F33">
        <w:rPr>
          <w:rFonts w:ascii="Times" w:hAnsi="Times" w:cs="Times"/>
          <w:bCs/>
          <w:szCs w:val="32"/>
        </w:rPr>
        <w:t>endoscopy booking</w:t>
      </w:r>
      <w:r w:rsidRPr="007E0F33">
        <w:rPr>
          <w:rFonts w:ascii="Times" w:hAnsi="Times" w:cs="Times"/>
          <w:bCs/>
          <w:szCs w:val="32"/>
        </w:rPr>
        <w:t>) with patient details.</w:t>
      </w:r>
    </w:p>
    <w:p w:rsidR="007E0F33" w:rsidRDefault="007E0F33" w:rsidP="007E0F33">
      <w:pPr>
        <w:rPr>
          <w:rFonts w:ascii="Times" w:hAnsi="Times" w:cs="Times"/>
          <w:b/>
          <w:bCs/>
          <w:sz w:val="28"/>
          <w:szCs w:val="32"/>
        </w:rPr>
      </w:pPr>
    </w:p>
    <w:p w:rsidR="007E0F33" w:rsidRPr="0043739A" w:rsidRDefault="007E0F33" w:rsidP="007E0F33">
      <w:pPr>
        <w:rPr>
          <w:rFonts w:ascii="Times" w:hAnsi="Times" w:cs="Times"/>
          <w:b/>
          <w:bCs/>
          <w:sz w:val="28"/>
          <w:szCs w:val="28"/>
        </w:rPr>
      </w:pPr>
      <w:r w:rsidRPr="007E0F33">
        <w:rPr>
          <w:rFonts w:ascii="Times" w:hAnsi="Times" w:cs="Times"/>
          <w:b/>
          <w:bCs/>
          <w:sz w:val="28"/>
          <w:szCs w:val="32"/>
        </w:rPr>
        <w:t xml:space="preserve">Endoscopy booking will contact the patient with an appointment – please </w:t>
      </w:r>
      <w:r>
        <w:rPr>
          <w:rFonts w:ascii="Times" w:hAnsi="Times" w:cs="Times"/>
          <w:b/>
          <w:bCs/>
          <w:sz w:val="28"/>
          <w:szCs w:val="32"/>
        </w:rPr>
        <w:t>d</w:t>
      </w:r>
      <w:r w:rsidRPr="007E0F33">
        <w:rPr>
          <w:rFonts w:ascii="Times" w:hAnsi="Times" w:cs="Times"/>
          <w:b/>
          <w:bCs/>
          <w:sz w:val="28"/>
          <w:szCs w:val="32"/>
        </w:rPr>
        <w:t xml:space="preserve">o not send patients to the unit. </w:t>
      </w:r>
      <w:bookmarkStart w:id="0" w:name="_GoBack"/>
      <w:bookmarkEnd w:id="0"/>
    </w:p>
    <w:tbl>
      <w:tblPr>
        <w:tblpPr w:leftFromText="180" w:rightFromText="180" w:vertAnchor="text" w:horzAnchor="margin" w:tblpY="146"/>
        <w:tblW w:w="0" w:type="auto"/>
        <w:tblLook w:val="01E0" w:firstRow="1" w:lastRow="1" w:firstColumn="1" w:lastColumn="1" w:noHBand="0" w:noVBand="0"/>
      </w:tblPr>
      <w:tblGrid>
        <w:gridCol w:w="2822"/>
        <w:gridCol w:w="2714"/>
        <w:gridCol w:w="1809"/>
        <w:gridCol w:w="1562"/>
      </w:tblGrid>
      <w:tr w:rsidR="007E0F33" w:rsidRPr="007C2256" w:rsidTr="007E0F33">
        <w:trPr>
          <w:trHeight w:val="183"/>
        </w:trPr>
        <w:tc>
          <w:tcPr>
            <w:tcW w:w="2822" w:type="dxa"/>
          </w:tcPr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7E0F33">
              <w:rPr>
                <w:rFonts w:ascii="Times" w:hAnsi="Times" w:cs="Times"/>
                <w:bCs/>
                <w:sz w:val="20"/>
                <w:szCs w:val="20"/>
              </w:rPr>
              <w:t>Signed:</w:t>
            </w:r>
          </w:p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7E0F33">
              <w:rPr>
                <w:rFonts w:ascii="Times" w:hAnsi="Times" w:cs="Times"/>
                <w:bCs/>
                <w:sz w:val="20"/>
                <w:szCs w:val="20"/>
              </w:rPr>
              <w:t>Print Name:</w:t>
            </w:r>
          </w:p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7E0F33">
              <w:rPr>
                <w:rFonts w:ascii="Times" w:hAnsi="Times" w:cs="Times"/>
                <w:bCs/>
                <w:sz w:val="20"/>
                <w:szCs w:val="20"/>
              </w:rPr>
              <w:t>Bleep/Contact No:</w:t>
            </w:r>
          </w:p>
        </w:tc>
        <w:tc>
          <w:tcPr>
            <w:tcW w:w="1562" w:type="dxa"/>
          </w:tcPr>
          <w:p w:rsidR="007E0F33" w:rsidRPr="007E0F33" w:rsidRDefault="007E0F33" w:rsidP="00E315C4">
            <w:pPr>
              <w:jc w:val="both"/>
              <w:rPr>
                <w:rFonts w:ascii="Times" w:hAnsi="Times" w:cs="Times"/>
                <w:bCs/>
                <w:sz w:val="28"/>
                <w:szCs w:val="28"/>
              </w:rPr>
            </w:pPr>
            <w:r w:rsidRPr="007E0F33">
              <w:rPr>
                <w:rFonts w:ascii="Times" w:hAnsi="Times" w:cs="Times"/>
                <w:bCs/>
                <w:sz w:val="20"/>
                <w:szCs w:val="28"/>
              </w:rPr>
              <w:t>Date:</w:t>
            </w:r>
          </w:p>
        </w:tc>
      </w:tr>
    </w:tbl>
    <w:p w:rsidR="001657A9" w:rsidRDefault="001657A9" w:rsidP="007E0F33"/>
    <w:sectPr w:rsidR="0016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33"/>
    <w:rsid w:val="001657A9"/>
    <w:rsid w:val="007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33"/>
    <w:pPr>
      <w:spacing w:after="0" w:line="240" w:lineRule="auto"/>
    </w:pPr>
    <w:rPr>
      <w:rFonts w:ascii="Cambria" w:eastAsia="MS ??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33"/>
    <w:pPr>
      <w:spacing w:after="0" w:line="240" w:lineRule="auto"/>
    </w:pPr>
    <w:rPr>
      <w:rFonts w:ascii="Cambria" w:eastAsia="MS ??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-tr.adminendoscopy@nh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BEF13-D557-4023-A782-4F0A3334FC67}"/>
</file>

<file path=customXml/itemProps2.xml><?xml version="1.0" encoding="utf-8"?>
<ds:datastoreItem xmlns:ds="http://schemas.openxmlformats.org/officeDocument/2006/customXml" ds:itemID="{8DC3CE87-F9F1-411D-BA8F-A0DD21B3935B}"/>
</file>

<file path=customXml/itemProps3.xml><?xml version="1.0" encoding="utf-8"?>
<ds:datastoreItem xmlns:ds="http://schemas.openxmlformats.org/officeDocument/2006/customXml" ds:itemID="{33F43A07-BEDE-473C-844E-62AE0FC29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>Cornwall NHS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O'Neill</dc:creator>
  <cp:lastModifiedBy>Maia O'Neill</cp:lastModifiedBy>
  <cp:revision>1</cp:revision>
  <dcterms:created xsi:type="dcterms:W3CDTF">2021-04-14T10:12:00Z</dcterms:created>
  <dcterms:modified xsi:type="dcterms:W3CDTF">2021-04-14T10:21:00Z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